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BA8" w:rsidRDefault="00BE0BA8" w:rsidP="00BE0BA8">
      <w:pPr>
        <w:rPr>
          <w:rFonts w:ascii="Arial" w:hAnsi="Arial" w:cs="Arial"/>
        </w:rPr>
      </w:pPr>
      <w:bookmarkStart w:id="0" w:name="_GoBack"/>
      <w:bookmarkEnd w:id="0"/>
    </w:p>
    <w:p w:rsidR="00576794" w:rsidRPr="00293C48" w:rsidRDefault="00576794" w:rsidP="00BE0BA8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DAF7931A412849358EEB8737CFC2AB0E"/>
        </w:placeholder>
        <w:date w:fullDate="2025-02-26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BE0BA8" w:rsidRPr="00DE25C9" w:rsidRDefault="00535E73" w:rsidP="00BE0BA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February 26, 2025</w:t>
          </w:r>
        </w:p>
      </w:sdtContent>
    </w:sdt>
    <w:p w:rsidR="00BE0BA8" w:rsidRPr="00DE25C9" w:rsidRDefault="00BE0BA8" w:rsidP="00BE0BA8">
      <w:pPr>
        <w:rPr>
          <w:rFonts w:ascii="Arial" w:hAnsi="Arial" w:cs="Arial"/>
        </w:rPr>
      </w:pPr>
    </w:p>
    <w:p w:rsidR="007F2576" w:rsidRPr="00A602F9" w:rsidRDefault="007F2576" w:rsidP="007F2576">
      <w:pPr>
        <w:rPr>
          <w:rFonts w:ascii="Arial" w:hAnsi="Arial" w:cs="Arial"/>
        </w:rPr>
      </w:pPr>
      <w:r w:rsidRPr="00A602F9">
        <w:rPr>
          <w:rFonts w:ascii="Arial" w:hAnsi="Arial" w:cs="Arial"/>
        </w:rPr>
        <w:t>County Auditors Responsible for State Transit Assistance Funds</w:t>
      </w:r>
    </w:p>
    <w:p w:rsidR="007F2576" w:rsidRPr="00A602F9" w:rsidRDefault="007F2576" w:rsidP="007F2576">
      <w:pPr>
        <w:rPr>
          <w:rFonts w:ascii="Arial" w:hAnsi="Arial" w:cs="Arial"/>
        </w:rPr>
      </w:pPr>
      <w:r w:rsidRPr="00A602F9">
        <w:rPr>
          <w:rFonts w:ascii="Arial" w:hAnsi="Arial" w:cs="Arial"/>
        </w:rPr>
        <w:t>Transportation Planning Agencies</w:t>
      </w:r>
    </w:p>
    <w:p w:rsidR="007F2576" w:rsidRPr="00A602F9" w:rsidRDefault="007F2576" w:rsidP="007F2576">
      <w:pPr>
        <w:rPr>
          <w:rFonts w:ascii="Arial" w:hAnsi="Arial" w:cs="Arial"/>
        </w:rPr>
      </w:pPr>
      <w:r w:rsidRPr="00A602F9">
        <w:rPr>
          <w:rFonts w:ascii="Arial" w:hAnsi="Arial" w:cs="Arial"/>
        </w:rPr>
        <w:t>County Transportation Commissions</w:t>
      </w:r>
    </w:p>
    <w:p w:rsidR="007F2576" w:rsidRPr="00DE25C9" w:rsidRDefault="007F2576" w:rsidP="007F2576">
      <w:pPr>
        <w:rPr>
          <w:rFonts w:ascii="Arial" w:hAnsi="Arial" w:cs="Arial"/>
        </w:rPr>
      </w:pPr>
      <w:r w:rsidRPr="00A602F9">
        <w:rPr>
          <w:rFonts w:ascii="Arial" w:hAnsi="Arial" w:cs="Arial"/>
        </w:rPr>
        <w:t>San Diego Metropolitan Transit System</w:t>
      </w:r>
    </w:p>
    <w:p w:rsidR="007F2576" w:rsidRPr="00DE25C9" w:rsidRDefault="007F2576" w:rsidP="007F2576">
      <w:pPr>
        <w:rPr>
          <w:rFonts w:ascii="Arial" w:hAnsi="Arial" w:cs="Arial"/>
        </w:rPr>
      </w:pPr>
    </w:p>
    <w:p w:rsidR="007F2576" w:rsidRPr="00DE25C9" w:rsidRDefault="007F2576" w:rsidP="007F2576">
      <w:pPr>
        <w:ind w:left="1440" w:hanging="1440"/>
        <w:rPr>
          <w:rFonts w:ascii="Arial" w:hAnsi="Arial" w:cs="Arial"/>
          <w:b/>
        </w:rPr>
      </w:pPr>
      <w:r w:rsidRPr="00DE25C9">
        <w:rPr>
          <w:rFonts w:ascii="Arial" w:hAnsi="Arial" w:cs="Arial"/>
          <w:b/>
        </w:rPr>
        <w:t>SUBJECT: Fiscal Year 202</w:t>
      </w:r>
      <w:r>
        <w:rPr>
          <w:rFonts w:ascii="Arial" w:hAnsi="Arial" w:cs="Arial"/>
          <w:b/>
        </w:rPr>
        <w:t>4</w:t>
      </w:r>
      <w:r w:rsidRPr="00DE25C9">
        <w:rPr>
          <w:rFonts w:ascii="Arial" w:hAnsi="Arial" w:cs="Arial"/>
          <w:b/>
        </w:rPr>
        <w:t>-2</w:t>
      </w:r>
      <w:r>
        <w:rPr>
          <w:rFonts w:ascii="Arial" w:hAnsi="Arial" w:cs="Arial"/>
          <w:b/>
        </w:rPr>
        <w:t>5</w:t>
      </w:r>
      <w:r w:rsidRPr="00DE25C9">
        <w:rPr>
          <w:rFonts w:ascii="Arial" w:hAnsi="Arial" w:cs="Arial"/>
          <w:b/>
        </w:rPr>
        <w:t xml:space="preserve"> </w:t>
      </w:r>
      <w:r w:rsidR="006D54BA">
        <w:rPr>
          <w:rFonts w:ascii="Arial" w:hAnsi="Arial" w:cs="Arial"/>
          <w:b/>
        </w:rPr>
        <w:t>Second</w:t>
      </w:r>
      <w:r w:rsidRPr="00DE25C9">
        <w:rPr>
          <w:rFonts w:ascii="Arial" w:hAnsi="Arial" w:cs="Arial"/>
          <w:b/>
        </w:rPr>
        <w:t xml:space="preserve"> Quarter </w:t>
      </w:r>
      <w:r w:rsidRPr="00A602F9">
        <w:rPr>
          <w:rFonts w:ascii="Arial" w:hAnsi="Arial" w:cs="Arial"/>
          <w:b/>
        </w:rPr>
        <w:t>State Transit Assistance Allocation</w:t>
      </w:r>
    </w:p>
    <w:p w:rsidR="007F2576" w:rsidRPr="00DE25C9" w:rsidRDefault="007F2576" w:rsidP="007F2576">
      <w:pPr>
        <w:rPr>
          <w:rFonts w:ascii="Arial" w:hAnsi="Arial" w:cs="Arial"/>
        </w:rPr>
      </w:pPr>
    </w:p>
    <w:p w:rsidR="007F2576" w:rsidRPr="001A335D" w:rsidRDefault="007F2576" w:rsidP="007F2576">
      <w:pPr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>Enclosed is a summary schedule of State Transit Assistance (</w:t>
      </w:r>
      <w:proofErr w:type="spellStart"/>
      <w:r w:rsidRPr="001A335D">
        <w:rPr>
          <w:rFonts w:ascii="Arial" w:hAnsi="Arial" w:cs="Arial"/>
          <w:szCs w:val="24"/>
        </w:rPr>
        <w:t>STA</w:t>
      </w:r>
      <w:proofErr w:type="spellEnd"/>
      <w:r w:rsidRPr="001A335D">
        <w:rPr>
          <w:rFonts w:ascii="Arial" w:hAnsi="Arial" w:cs="Arial"/>
          <w:szCs w:val="24"/>
        </w:rPr>
        <w:t xml:space="preserve">) funds allocated for the </w:t>
      </w:r>
      <w:r w:rsidR="006D54BA">
        <w:rPr>
          <w:rFonts w:ascii="Arial" w:hAnsi="Arial" w:cs="Arial"/>
          <w:szCs w:val="24"/>
        </w:rPr>
        <w:t>second</w:t>
      </w:r>
      <w:r w:rsidRPr="001A335D">
        <w:rPr>
          <w:rFonts w:ascii="Arial" w:hAnsi="Arial" w:cs="Arial"/>
          <w:szCs w:val="24"/>
        </w:rPr>
        <w:t xml:space="preserve"> quarter of </w:t>
      </w:r>
      <w:r w:rsidRPr="00FD1A3B">
        <w:rPr>
          <w:rFonts w:ascii="Arial" w:hAnsi="Arial" w:cs="Arial"/>
          <w:szCs w:val="24"/>
        </w:rPr>
        <w:t>F</w:t>
      </w:r>
      <w:r w:rsidRPr="001A335D">
        <w:rPr>
          <w:rFonts w:ascii="Arial" w:hAnsi="Arial" w:cs="Arial"/>
          <w:szCs w:val="24"/>
        </w:rPr>
        <w:t xml:space="preserve">iscal </w:t>
      </w:r>
      <w:r w:rsidRPr="00FD1A3B">
        <w:rPr>
          <w:rFonts w:ascii="Arial" w:hAnsi="Arial" w:cs="Arial"/>
          <w:szCs w:val="24"/>
        </w:rPr>
        <w:t>Y</w:t>
      </w:r>
      <w:r>
        <w:rPr>
          <w:rFonts w:ascii="Arial" w:hAnsi="Arial" w:cs="Arial"/>
          <w:szCs w:val="24"/>
        </w:rPr>
        <w:t>ear (FY) 2024</w:t>
      </w:r>
      <w:r w:rsidRPr="001A335D">
        <w:rPr>
          <w:rFonts w:ascii="Arial" w:hAnsi="Arial" w:cs="Arial"/>
          <w:szCs w:val="24"/>
        </w:rPr>
        <w:t>-2</w:t>
      </w:r>
      <w:r>
        <w:rPr>
          <w:rFonts w:ascii="Arial" w:hAnsi="Arial" w:cs="Arial"/>
          <w:szCs w:val="24"/>
        </w:rPr>
        <w:t>5</w:t>
      </w:r>
      <w:r w:rsidRPr="001A335D">
        <w:rPr>
          <w:rFonts w:ascii="Arial" w:hAnsi="Arial" w:cs="Arial"/>
          <w:szCs w:val="24"/>
        </w:rPr>
        <w:t xml:space="preserve"> for each Transportation Planning Agency (</w:t>
      </w:r>
      <w:proofErr w:type="spellStart"/>
      <w:r w:rsidRPr="001A335D">
        <w:rPr>
          <w:rFonts w:ascii="Arial" w:hAnsi="Arial" w:cs="Arial"/>
          <w:szCs w:val="24"/>
        </w:rPr>
        <w:t>TPA</w:t>
      </w:r>
      <w:proofErr w:type="spellEnd"/>
      <w:r w:rsidRPr="001A335D">
        <w:rPr>
          <w:rFonts w:ascii="Arial" w:hAnsi="Arial" w:cs="Arial"/>
          <w:szCs w:val="24"/>
        </w:rPr>
        <w:t xml:space="preserve">), county transportation commission, and the San Diego Metropolitan Transit System for the purposes of Public Utilities Code (PUC) sections 99313 and 99314. Also enclosed is a schedule detailing the amount calculated pursuant to PUC section 99314 for each </w:t>
      </w:r>
      <w:proofErr w:type="spellStart"/>
      <w:r w:rsidRPr="001A335D">
        <w:rPr>
          <w:rFonts w:ascii="Arial" w:hAnsi="Arial" w:cs="Arial"/>
          <w:szCs w:val="24"/>
        </w:rPr>
        <w:t>TPA</w:t>
      </w:r>
      <w:proofErr w:type="spellEnd"/>
      <w:r w:rsidRPr="001A335D">
        <w:rPr>
          <w:rFonts w:ascii="Arial" w:hAnsi="Arial" w:cs="Arial"/>
          <w:szCs w:val="24"/>
        </w:rPr>
        <w:t xml:space="preserve"> by </w:t>
      </w:r>
      <w:proofErr w:type="gramStart"/>
      <w:r w:rsidRPr="001A335D">
        <w:rPr>
          <w:rFonts w:ascii="Arial" w:hAnsi="Arial" w:cs="Arial"/>
          <w:szCs w:val="24"/>
        </w:rPr>
        <w:t>operator.</w:t>
      </w:r>
      <w:proofErr w:type="gramEnd"/>
      <w:r w:rsidRPr="001A335D">
        <w:rPr>
          <w:rFonts w:ascii="Arial" w:hAnsi="Arial" w:cs="Arial"/>
          <w:szCs w:val="24"/>
        </w:rPr>
        <w:t xml:space="preserve">  </w:t>
      </w:r>
    </w:p>
    <w:p w:rsidR="007F2576" w:rsidRPr="00FD1A3B" w:rsidRDefault="007F2576" w:rsidP="007F2576">
      <w:pPr>
        <w:rPr>
          <w:rFonts w:ascii="Arial" w:hAnsi="Arial" w:cs="Arial"/>
          <w:szCs w:val="24"/>
        </w:rPr>
      </w:pPr>
    </w:p>
    <w:p w:rsidR="007F2576" w:rsidRPr="00DE25C9" w:rsidRDefault="007F2576" w:rsidP="007F2576">
      <w:pPr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 xml:space="preserve">PUC section 99313 allocations are based on the latest available annual population estimates from the Department of Finance. </w:t>
      </w:r>
      <w:r w:rsidRPr="00FD1A3B">
        <w:rPr>
          <w:rFonts w:ascii="Arial" w:hAnsi="Arial" w:cs="Arial"/>
          <w:szCs w:val="24"/>
        </w:rPr>
        <w:t>Pursuant to PUC section 99314.10, the</w:t>
      </w:r>
      <w:r w:rsidRPr="001A335D">
        <w:rPr>
          <w:rFonts w:ascii="Arial" w:hAnsi="Arial" w:cs="Arial"/>
          <w:szCs w:val="24"/>
        </w:rPr>
        <w:t xml:space="preserve"> PUC section 99314 allocations are based on the </w:t>
      </w:r>
      <w:r w:rsidRPr="00FD1A3B">
        <w:rPr>
          <w:rFonts w:ascii="Arial" w:hAnsi="Arial" w:cs="Arial"/>
          <w:szCs w:val="24"/>
        </w:rPr>
        <w:t xml:space="preserve">State Controller’s Office transmittal letter, Reissuance of the FY 2020-21 </w:t>
      </w:r>
      <w:proofErr w:type="spellStart"/>
      <w:r w:rsidRPr="00FD1A3B">
        <w:rPr>
          <w:rFonts w:ascii="Arial" w:hAnsi="Arial" w:cs="Arial"/>
          <w:szCs w:val="24"/>
        </w:rPr>
        <w:t>STA</w:t>
      </w:r>
      <w:proofErr w:type="spellEnd"/>
      <w:r w:rsidRPr="00FD1A3B">
        <w:rPr>
          <w:rFonts w:ascii="Arial" w:hAnsi="Arial" w:cs="Arial"/>
          <w:szCs w:val="24"/>
        </w:rPr>
        <w:t xml:space="preserve"> Allocation Estimate, dated August 1, 2023</w:t>
      </w:r>
      <w:r w:rsidRPr="001A335D">
        <w:rPr>
          <w:rFonts w:ascii="Arial" w:hAnsi="Arial" w:cs="Arial"/>
          <w:szCs w:val="24"/>
        </w:rPr>
        <w:t xml:space="preserve">. Pursuant to PUC section 99314.3, each </w:t>
      </w:r>
      <w:proofErr w:type="spellStart"/>
      <w:r w:rsidRPr="001A335D">
        <w:rPr>
          <w:rFonts w:ascii="Arial" w:hAnsi="Arial" w:cs="Arial"/>
          <w:szCs w:val="24"/>
        </w:rPr>
        <w:t>TPA</w:t>
      </w:r>
      <w:proofErr w:type="spellEnd"/>
      <w:r w:rsidRPr="001A335D">
        <w:rPr>
          <w:rFonts w:ascii="Arial" w:hAnsi="Arial" w:cs="Arial"/>
          <w:szCs w:val="24"/>
        </w:rPr>
        <w:t xml:space="preserve"> is required to allocate funds to the </w:t>
      </w:r>
      <w:proofErr w:type="spellStart"/>
      <w:r w:rsidRPr="001A335D">
        <w:rPr>
          <w:rFonts w:ascii="Arial" w:hAnsi="Arial" w:cs="Arial"/>
          <w:szCs w:val="24"/>
        </w:rPr>
        <w:t>STA</w:t>
      </w:r>
      <w:proofErr w:type="spellEnd"/>
      <w:r w:rsidRPr="001A335D">
        <w:rPr>
          <w:rFonts w:ascii="Arial" w:hAnsi="Arial" w:cs="Arial"/>
          <w:szCs w:val="24"/>
        </w:rPr>
        <w:t>-eligible operators in the area of its jurisdiction.</w:t>
      </w:r>
    </w:p>
    <w:p w:rsidR="007F2576" w:rsidRPr="00DE25C9" w:rsidRDefault="007F2576" w:rsidP="007F2576">
      <w:pPr>
        <w:rPr>
          <w:rFonts w:ascii="Arial" w:hAnsi="Arial" w:cs="Arial"/>
          <w:szCs w:val="24"/>
        </w:rPr>
      </w:pPr>
    </w:p>
    <w:p w:rsidR="007F2576" w:rsidRPr="00DE25C9" w:rsidRDefault="007F2576" w:rsidP="0094088E">
      <w:pPr>
        <w:ind w:right="-306"/>
        <w:rPr>
          <w:rFonts w:ascii="Arial" w:hAnsi="Arial" w:cs="Arial"/>
          <w:szCs w:val="24"/>
        </w:rPr>
      </w:pPr>
      <w:r w:rsidRPr="00DE25C9">
        <w:rPr>
          <w:rFonts w:ascii="Arial" w:hAnsi="Arial" w:cs="Arial"/>
          <w:szCs w:val="24"/>
        </w:rPr>
        <w:t xml:space="preserve">This is the </w:t>
      </w:r>
      <w:r w:rsidR="006D54BA">
        <w:rPr>
          <w:rFonts w:ascii="Arial" w:hAnsi="Arial" w:cs="Arial"/>
          <w:szCs w:val="24"/>
        </w:rPr>
        <w:t>second</w:t>
      </w:r>
      <w:r w:rsidR="006D54BA" w:rsidRPr="001A335D">
        <w:rPr>
          <w:rFonts w:ascii="Arial" w:hAnsi="Arial" w:cs="Arial"/>
          <w:szCs w:val="24"/>
        </w:rPr>
        <w:t xml:space="preserve"> </w:t>
      </w:r>
      <w:r w:rsidRPr="00DE25C9">
        <w:rPr>
          <w:rFonts w:ascii="Arial" w:hAnsi="Arial" w:cs="Arial"/>
          <w:szCs w:val="24"/>
        </w:rPr>
        <w:t>allocation for FY 202</w:t>
      </w:r>
      <w:r>
        <w:rPr>
          <w:rFonts w:ascii="Arial" w:hAnsi="Arial" w:cs="Arial"/>
          <w:szCs w:val="24"/>
        </w:rPr>
        <w:t>4</w:t>
      </w:r>
      <w:r w:rsidRPr="00DE25C9">
        <w:rPr>
          <w:rFonts w:ascii="Arial" w:hAnsi="Arial" w:cs="Arial"/>
          <w:szCs w:val="24"/>
        </w:rPr>
        <w:t>-2</w:t>
      </w:r>
      <w:r>
        <w:rPr>
          <w:rFonts w:ascii="Arial" w:hAnsi="Arial" w:cs="Arial"/>
          <w:szCs w:val="24"/>
        </w:rPr>
        <w:t>5</w:t>
      </w:r>
      <w:r w:rsidRPr="00DE25C9">
        <w:rPr>
          <w:rFonts w:ascii="Arial" w:hAnsi="Arial" w:cs="Arial"/>
          <w:szCs w:val="24"/>
        </w:rPr>
        <w:t xml:space="preserve">. The total amount allocated to all agencies for the </w:t>
      </w:r>
      <w:r w:rsidR="006D54BA">
        <w:rPr>
          <w:rFonts w:ascii="Arial" w:hAnsi="Arial" w:cs="Arial"/>
          <w:szCs w:val="24"/>
        </w:rPr>
        <w:t>second</w:t>
      </w:r>
      <w:r w:rsidR="006D54BA" w:rsidRPr="001A335D">
        <w:rPr>
          <w:rFonts w:ascii="Arial" w:hAnsi="Arial" w:cs="Arial"/>
          <w:szCs w:val="24"/>
        </w:rPr>
        <w:t xml:space="preserve"> </w:t>
      </w:r>
      <w:r w:rsidRPr="00DE25C9">
        <w:rPr>
          <w:rFonts w:ascii="Arial" w:hAnsi="Arial" w:cs="Arial"/>
          <w:szCs w:val="24"/>
        </w:rPr>
        <w:t>allocation is $</w:t>
      </w:r>
      <w:r>
        <w:rPr>
          <w:rFonts w:ascii="Arial" w:hAnsi="Arial" w:cs="Arial"/>
          <w:szCs w:val="24"/>
        </w:rPr>
        <w:t>20</w:t>
      </w:r>
      <w:r w:rsidR="006D54BA">
        <w:rPr>
          <w:rFonts w:ascii="Arial" w:hAnsi="Arial" w:cs="Arial"/>
          <w:szCs w:val="24"/>
        </w:rPr>
        <w:t>5</w:t>
      </w:r>
      <w:r w:rsidRPr="00DE25C9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>2</w:t>
      </w:r>
      <w:r w:rsidR="006D54BA">
        <w:rPr>
          <w:rFonts w:ascii="Arial" w:hAnsi="Arial" w:cs="Arial"/>
          <w:szCs w:val="24"/>
        </w:rPr>
        <w:t>69</w:t>
      </w:r>
      <w:r w:rsidRPr="00DE25C9">
        <w:rPr>
          <w:rFonts w:ascii="Arial" w:hAnsi="Arial" w:cs="Arial"/>
          <w:szCs w:val="24"/>
        </w:rPr>
        <w:t>,</w:t>
      </w:r>
      <w:r w:rsidR="006D54BA">
        <w:rPr>
          <w:rFonts w:ascii="Arial" w:hAnsi="Arial" w:cs="Arial"/>
          <w:szCs w:val="24"/>
        </w:rPr>
        <w:t>155</w:t>
      </w:r>
      <w:r w:rsidRPr="00DE25C9">
        <w:rPr>
          <w:rFonts w:ascii="Arial" w:hAnsi="Arial" w:cs="Arial"/>
          <w:szCs w:val="24"/>
        </w:rPr>
        <w:t xml:space="preserve">. The payment is scheduled to issue on </w:t>
      </w:r>
      <w:r w:rsidR="006D54BA">
        <w:rPr>
          <w:rFonts w:ascii="Arial" w:hAnsi="Arial" w:cs="Arial"/>
          <w:szCs w:val="24"/>
        </w:rPr>
        <w:t>February</w:t>
      </w:r>
      <w:r w:rsidRPr="00DE25C9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2</w:t>
      </w:r>
      <w:r w:rsidR="006D54BA">
        <w:rPr>
          <w:rFonts w:ascii="Arial" w:hAnsi="Arial" w:cs="Arial"/>
          <w:szCs w:val="24"/>
        </w:rPr>
        <w:t>6</w:t>
      </w:r>
      <w:r w:rsidRPr="00DE25C9">
        <w:rPr>
          <w:rFonts w:ascii="Arial" w:hAnsi="Arial" w:cs="Arial"/>
          <w:szCs w:val="24"/>
        </w:rPr>
        <w:t>, 202</w:t>
      </w:r>
      <w:r w:rsidR="006D54BA">
        <w:rPr>
          <w:rFonts w:ascii="Arial" w:hAnsi="Arial" w:cs="Arial"/>
          <w:szCs w:val="24"/>
        </w:rPr>
        <w:t>5</w:t>
      </w:r>
      <w:r w:rsidRPr="00DE25C9">
        <w:rPr>
          <w:rFonts w:ascii="Arial" w:hAnsi="Arial" w:cs="Arial"/>
          <w:szCs w:val="24"/>
        </w:rPr>
        <w:t>. Please refer to the schedule for the amounts that relate to your agency.</w:t>
      </w:r>
      <w:r>
        <w:rPr>
          <w:rFonts w:ascii="Arial" w:hAnsi="Arial" w:cs="Arial"/>
          <w:szCs w:val="24"/>
        </w:rPr>
        <w:t xml:space="preserve"> </w:t>
      </w:r>
    </w:p>
    <w:p w:rsidR="007F2576" w:rsidRPr="00DE25C9" w:rsidRDefault="007F2576" w:rsidP="0094088E">
      <w:pPr>
        <w:ind w:right="-36"/>
        <w:rPr>
          <w:rFonts w:ascii="Arial" w:hAnsi="Arial" w:cs="Arial"/>
          <w:szCs w:val="24"/>
        </w:rPr>
      </w:pPr>
    </w:p>
    <w:p w:rsidR="007F2576" w:rsidRPr="00DE25C9" w:rsidRDefault="007F2576" w:rsidP="0094088E">
      <w:pPr>
        <w:ind w:right="-306"/>
        <w:rPr>
          <w:rFonts w:ascii="Arial" w:hAnsi="Arial" w:cs="Arial"/>
          <w:szCs w:val="24"/>
        </w:rPr>
      </w:pPr>
      <w:r w:rsidRPr="001A335D">
        <w:rPr>
          <w:rFonts w:ascii="Arial" w:hAnsi="Arial" w:cs="Arial"/>
          <w:szCs w:val="24"/>
        </w:rPr>
        <w:t xml:space="preserve">Please contact Mike Silvera by telephone at (916) 323-0704 or email at </w:t>
      </w:r>
      <w:hyperlink r:id="rId7" w:history="1">
        <w:r w:rsidRPr="001A335D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1A335D">
        <w:rPr>
          <w:rFonts w:ascii="Arial" w:hAnsi="Arial" w:cs="Arial"/>
          <w:szCs w:val="24"/>
        </w:rPr>
        <w:t xml:space="preserve"> with any questions, or for additional information.</w:t>
      </w:r>
    </w:p>
    <w:p w:rsidR="007F2576" w:rsidRPr="00DE25C9" w:rsidRDefault="007F2576" w:rsidP="0094088E">
      <w:pPr>
        <w:ind w:right="-36"/>
        <w:rPr>
          <w:rFonts w:ascii="Arial" w:hAnsi="Arial" w:cs="Arial"/>
          <w:szCs w:val="24"/>
        </w:rPr>
      </w:pPr>
    </w:p>
    <w:p w:rsidR="007F2576" w:rsidRPr="00DE25C9" w:rsidRDefault="007F2576" w:rsidP="007F2576">
      <w:pPr>
        <w:rPr>
          <w:rFonts w:ascii="Arial" w:hAnsi="Arial" w:cs="Arial"/>
        </w:rPr>
      </w:pPr>
      <w:r w:rsidRPr="00DE25C9">
        <w:rPr>
          <w:rFonts w:ascii="Arial" w:hAnsi="Arial" w:cs="Arial"/>
        </w:rPr>
        <w:t>Sincerely,</w:t>
      </w:r>
    </w:p>
    <w:p w:rsidR="007F2576" w:rsidRPr="00DE25C9" w:rsidRDefault="007F2576" w:rsidP="007F2576">
      <w:pPr>
        <w:rPr>
          <w:rFonts w:ascii="Arial" w:hAnsi="Arial" w:cs="Arial"/>
        </w:rPr>
      </w:pPr>
    </w:p>
    <w:p w:rsidR="007F2576" w:rsidRPr="00DE25C9" w:rsidRDefault="007726AA" w:rsidP="007F2576">
      <w:pPr>
        <w:rPr>
          <w:rFonts w:ascii="Arial" w:hAnsi="Arial" w:cs="Arial"/>
        </w:rPr>
      </w:pPr>
      <w:r w:rsidRPr="007726AA">
        <w:rPr>
          <w:rFonts w:ascii="Arial" w:hAnsi="Arial" w:cs="Arial"/>
          <w:i/>
          <w:szCs w:val="24"/>
        </w:rPr>
        <w:t>(Original Signed)</w:t>
      </w:r>
    </w:p>
    <w:p w:rsidR="007F2576" w:rsidRPr="00DE25C9" w:rsidRDefault="007F2576" w:rsidP="007F2576">
      <w:pPr>
        <w:rPr>
          <w:rFonts w:ascii="Arial" w:hAnsi="Arial" w:cs="Arial"/>
        </w:rPr>
      </w:pPr>
      <w:r>
        <w:rPr>
          <w:rFonts w:ascii="Arial" w:hAnsi="Arial" w:cs="Arial"/>
        </w:rPr>
        <w:t>Melma Dizon</w:t>
      </w:r>
    </w:p>
    <w:p w:rsidR="007F2576" w:rsidRPr="00DE25C9" w:rsidRDefault="007F2576" w:rsidP="007F2576">
      <w:pPr>
        <w:rPr>
          <w:rFonts w:ascii="Arial" w:hAnsi="Arial" w:cs="Arial"/>
        </w:rPr>
      </w:pPr>
      <w:r w:rsidRPr="00DE25C9">
        <w:rPr>
          <w:rFonts w:ascii="Arial" w:hAnsi="Arial" w:cs="Arial"/>
        </w:rPr>
        <w:t>Manager, Local Apportionments Section</w:t>
      </w:r>
    </w:p>
    <w:p w:rsidR="007F2576" w:rsidRPr="00DE25C9" w:rsidRDefault="007F2576" w:rsidP="007F2576">
      <w:pPr>
        <w:rPr>
          <w:rFonts w:ascii="Arial" w:hAnsi="Arial" w:cs="Arial"/>
        </w:rPr>
      </w:pPr>
    </w:p>
    <w:p w:rsidR="00A3522E" w:rsidRPr="00BE0BA8" w:rsidRDefault="007F2576" w:rsidP="00BE0BA8">
      <w:r w:rsidRPr="00DE25C9">
        <w:rPr>
          <w:rFonts w:ascii="Arial" w:hAnsi="Arial" w:cs="Arial"/>
        </w:rPr>
        <w:t>Enclosure</w:t>
      </w:r>
    </w:p>
    <w:sectPr w:rsidR="00A3522E" w:rsidRPr="00BE0BA8" w:rsidSect="008765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080" w:right="1170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83B" w:rsidRDefault="009C783B">
      <w:r>
        <w:separator/>
      </w:r>
    </w:p>
  </w:endnote>
  <w:endnote w:type="continuationSeparator" w:id="0">
    <w:p w:rsidR="009C783B" w:rsidRDefault="009C7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4A9" w:rsidRDefault="003064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E3608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86B6F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83B" w:rsidRDefault="009C783B">
      <w:r>
        <w:separator/>
      </w:r>
    </w:p>
  </w:footnote>
  <w:footnote w:type="continuationSeparator" w:id="0">
    <w:p w:rsidR="009C783B" w:rsidRDefault="009C7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4A9" w:rsidRDefault="003064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3064A9" w:rsidRDefault="004955B8" w:rsidP="004955B8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 w:rsidRPr="003064A9">
      <w:rPr>
        <w:rFonts w:ascii="Arial" w:hAnsi="Arial" w:cs="Arial"/>
        <w:szCs w:val="24"/>
      </w:rPr>
      <w:t>[</w:t>
    </w:r>
    <w:r w:rsidR="00EB2DF8" w:rsidRPr="003064A9">
      <w:rPr>
        <w:rFonts w:ascii="Arial" w:hAnsi="Arial" w:cs="Arial"/>
        <w:szCs w:val="24"/>
      </w:rPr>
      <w:t xml:space="preserve">Recipient </w:t>
    </w:r>
    <w:r w:rsidRPr="003064A9">
      <w:rPr>
        <w:rFonts w:ascii="Arial" w:hAnsi="Arial" w:cs="Arial"/>
        <w:szCs w:val="24"/>
      </w:rPr>
      <w:t>N</w:t>
    </w:r>
    <w:r w:rsidR="00986B6F" w:rsidRPr="003064A9">
      <w:rPr>
        <w:rFonts w:ascii="Arial" w:hAnsi="Arial" w:cs="Arial"/>
        <w:szCs w:val="24"/>
      </w:rPr>
      <w:t>ame</w:t>
    </w:r>
    <w:r w:rsidRPr="003064A9">
      <w:rPr>
        <w:rFonts w:ascii="Arial" w:hAnsi="Arial" w:cs="Arial"/>
        <w:szCs w:val="24"/>
      </w:rPr>
      <w:t>]</w:t>
    </w:r>
  </w:p>
  <w:p w:rsidR="004955B8" w:rsidRPr="003064A9" w:rsidRDefault="00EB2DF8" w:rsidP="004955B8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 w:rsidRPr="003064A9">
      <w:rPr>
        <w:rFonts w:ascii="Arial" w:hAnsi="Arial" w:cs="Arial"/>
        <w:szCs w:val="24"/>
      </w:rPr>
      <w:t>[</w:t>
    </w:r>
    <w:r w:rsidR="004955B8" w:rsidRPr="003064A9">
      <w:rPr>
        <w:rFonts w:ascii="Arial" w:hAnsi="Arial" w:cs="Arial"/>
        <w:szCs w:val="24"/>
      </w:rPr>
      <w:t>Date]</w:t>
    </w:r>
  </w:p>
  <w:p w:rsidR="004955B8" w:rsidRPr="003064A9" w:rsidRDefault="00A3522E" w:rsidP="004955B8">
    <w:pPr>
      <w:pStyle w:val="Header"/>
      <w:tabs>
        <w:tab w:val="center" w:pos="4770"/>
        <w:tab w:val="right" w:pos="9540"/>
      </w:tabs>
      <w:rPr>
        <w:rStyle w:val="PageNumber"/>
        <w:rFonts w:ascii="Arial" w:hAnsi="Arial" w:cs="Arial"/>
      </w:rPr>
    </w:pPr>
    <w:r w:rsidRPr="003064A9">
      <w:rPr>
        <w:rStyle w:val="PageNumber"/>
        <w:rFonts w:ascii="Arial" w:hAnsi="Arial" w:cs="Arial"/>
      </w:rPr>
      <w:t xml:space="preserve">Page </w:t>
    </w:r>
    <w:r w:rsidRPr="003064A9">
      <w:rPr>
        <w:rStyle w:val="PageNumber"/>
        <w:rFonts w:ascii="Arial" w:hAnsi="Arial" w:cs="Arial"/>
        <w:bCs/>
      </w:rPr>
      <w:fldChar w:fldCharType="begin"/>
    </w:r>
    <w:r w:rsidRPr="003064A9">
      <w:rPr>
        <w:rStyle w:val="PageNumber"/>
        <w:rFonts w:ascii="Arial" w:hAnsi="Arial" w:cs="Arial"/>
        <w:bCs/>
      </w:rPr>
      <w:instrText xml:space="preserve"> PAGE  \* Arabic  \* MERGEFORMAT </w:instrText>
    </w:r>
    <w:r w:rsidRPr="003064A9">
      <w:rPr>
        <w:rStyle w:val="PageNumber"/>
        <w:rFonts w:ascii="Arial" w:hAnsi="Arial" w:cs="Arial"/>
        <w:bCs/>
      </w:rPr>
      <w:fldChar w:fldCharType="separate"/>
    </w:r>
    <w:r w:rsidR="0094088E">
      <w:rPr>
        <w:rStyle w:val="PageNumber"/>
        <w:rFonts w:ascii="Arial" w:hAnsi="Arial" w:cs="Arial"/>
        <w:bCs/>
        <w:noProof/>
      </w:rPr>
      <w:t>2</w:t>
    </w:r>
    <w:r w:rsidRPr="003064A9">
      <w:rPr>
        <w:rStyle w:val="PageNumber"/>
        <w:rFonts w:ascii="Arial" w:hAnsi="Arial" w:cs="Arial"/>
        <w:bCs/>
      </w:rPr>
      <w:fldChar w:fldCharType="end"/>
    </w:r>
    <w:r w:rsidRPr="003064A9">
      <w:rPr>
        <w:rStyle w:val="PageNumber"/>
        <w:rFonts w:ascii="Arial" w:hAnsi="Arial" w:cs="Arial"/>
      </w:rPr>
      <w:t xml:space="preserve"> of </w:t>
    </w:r>
    <w:r w:rsidRPr="003064A9">
      <w:rPr>
        <w:rStyle w:val="PageNumber"/>
        <w:rFonts w:ascii="Arial" w:hAnsi="Arial" w:cs="Arial"/>
        <w:bCs/>
      </w:rPr>
      <w:fldChar w:fldCharType="begin"/>
    </w:r>
    <w:r w:rsidRPr="003064A9">
      <w:rPr>
        <w:rStyle w:val="PageNumber"/>
        <w:rFonts w:ascii="Arial" w:hAnsi="Arial" w:cs="Arial"/>
        <w:bCs/>
      </w:rPr>
      <w:instrText xml:space="preserve"> NUMPAGES  \* Arabic  \* MERGEFORMAT </w:instrText>
    </w:r>
    <w:r w:rsidRPr="003064A9">
      <w:rPr>
        <w:rStyle w:val="PageNumber"/>
        <w:rFonts w:ascii="Arial" w:hAnsi="Arial" w:cs="Arial"/>
        <w:bCs/>
      </w:rPr>
      <w:fldChar w:fldCharType="separate"/>
    </w:r>
    <w:r w:rsidR="0094088E">
      <w:rPr>
        <w:rStyle w:val="PageNumber"/>
        <w:rFonts w:ascii="Arial" w:hAnsi="Arial" w:cs="Arial"/>
        <w:bCs/>
        <w:noProof/>
      </w:rPr>
      <w:t>2</w:t>
    </w:r>
    <w:r w:rsidRPr="003064A9">
      <w:rPr>
        <w:rStyle w:val="PageNumber"/>
        <w:rFonts w:ascii="Arial" w:hAnsi="Arial" w:cs="Arial"/>
        <w:bCs/>
      </w:rPr>
      <w:fldChar w:fldCharType="end"/>
    </w:r>
  </w:p>
  <w:p w:rsidR="00EA1914" w:rsidRPr="003064A9" w:rsidRDefault="00EA1914" w:rsidP="004955B8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192E4E" w:rsidRDefault="00DE72B6" w:rsidP="00192E4E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2CAAC64A" wp14:editId="2E85E10C">
          <wp:extent cx="914912" cy="914400"/>
          <wp:effectExtent l="0" t="0" r="0" b="0"/>
          <wp:docPr id="9" name="Picture 9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2E4E"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 w:rsidR="003602B1">
      <w:rPr>
        <w:rFonts w:ascii="Century Gothic" w:hAnsi="Century Gothic"/>
        <w:caps w:val="0"/>
        <w:smallCaps/>
        <w:color w:val="001489"/>
        <w:sz w:val="20"/>
      </w:rPr>
      <w:br/>
    </w:r>
    <w:proofErr w:type="spellStart"/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alia</w:t>
    </w:r>
    <w:proofErr w:type="spellEnd"/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:rsidR="00DE72B6" w:rsidRPr="00192E4E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046"/>
    <w:rsid w:val="000908BF"/>
    <w:rsid w:val="000B0988"/>
    <w:rsid w:val="00104226"/>
    <w:rsid w:val="00120046"/>
    <w:rsid w:val="0015706A"/>
    <w:rsid w:val="00161C8C"/>
    <w:rsid w:val="0018617C"/>
    <w:rsid w:val="00192E4E"/>
    <w:rsid w:val="001C1BA5"/>
    <w:rsid w:val="001C2DF4"/>
    <w:rsid w:val="001E75C3"/>
    <w:rsid w:val="0022526B"/>
    <w:rsid w:val="00233500"/>
    <w:rsid w:val="00252421"/>
    <w:rsid w:val="002943FE"/>
    <w:rsid w:val="002970F6"/>
    <w:rsid w:val="003064A9"/>
    <w:rsid w:val="00324AFE"/>
    <w:rsid w:val="003512E1"/>
    <w:rsid w:val="003517CE"/>
    <w:rsid w:val="003602B1"/>
    <w:rsid w:val="003B14E3"/>
    <w:rsid w:val="004717A3"/>
    <w:rsid w:val="00472141"/>
    <w:rsid w:val="00492702"/>
    <w:rsid w:val="004955B8"/>
    <w:rsid w:val="004A2B1E"/>
    <w:rsid w:val="004A78AC"/>
    <w:rsid w:val="004B402A"/>
    <w:rsid w:val="004E3C67"/>
    <w:rsid w:val="00535E73"/>
    <w:rsid w:val="00560EE2"/>
    <w:rsid w:val="00576794"/>
    <w:rsid w:val="00584399"/>
    <w:rsid w:val="005C4459"/>
    <w:rsid w:val="005E2AFD"/>
    <w:rsid w:val="005F7F46"/>
    <w:rsid w:val="006003CF"/>
    <w:rsid w:val="006242E9"/>
    <w:rsid w:val="0064515F"/>
    <w:rsid w:val="00663764"/>
    <w:rsid w:val="00667318"/>
    <w:rsid w:val="00677ED0"/>
    <w:rsid w:val="006940F1"/>
    <w:rsid w:val="006B62EA"/>
    <w:rsid w:val="006D54BA"/>
    <w:rsid w:val="006F2F4C"/>
    <w:rsid w:val="0076294C"/>
    <w:rsid w:val="007726AA"/>
    <w:rsid w:val="007A7C6D"/>
    <w:rsid w:val="007F2576"/>
    <w:rsid w:val="00827491"/>
    <w:rsid w:val="00827A06"/>
    <w:rsid w:val="008417F2"/>
    <w:rsid w:val="00853C89"/>
    <w:rsid w:val="00874006"/>
    <w:rsid w:val="00876515"/>
    <w:rsid w:val="00896EBA"/>
    <w:rsid w:val="008E3164"/>
    <w:rsid w:val="0094088E"/>
    <w:rsid w:val="0095467B"/>
    <w:rsid w:val="00980541"/>
    <w:rsid w:val="00986B6F"/>
    <w:rsid w:val="009B33DA"/>
    <w:rsid w:val="009C783B"/>
    <w:rsid w:val="009D1DFF"/>
    <w:rsid w:val="009E3608"/>
    <w:rsid w:val="00A01F46"/>
    <w:rsid w:val="00A060B1"/>
    <w:rsid w:val="00A3522E"/>
    <w:rsid w:val="00A511E8"/>
    <w:rsid w:val="00A80BC4"/>
    <w:rsid w:val="00A90D35"/>
    <w:rsid w:val="00AB6D98"/>
    <w:rsid w:val="00AC4ABB"/>
    <w:rsid w:val="00AD0010"/>
    <w:rsid w:val="00AE4599"/>
    <w:rsid w:val="00AE4EC3"/>
    <w:rsid w:val="00AE7905"/>
    <w:rsid w:val="00B20DD1"/>
    <w:rsid w:val="00B25A9F"/>
    <w:rsid w:val="00B42903"/>
    <w:rsid w:val="00BA3A89"/>
    <w:rsid w:val="00BE0BA8"/>
    <w:rsid w:val="00BF3511"/>
    <w:rsid w:val="00C147CE"/>
    <w:rsid w:val="00C2379B"/>
    <w:rsid w:val="00C23EE9"/>
    <w:rsid w:val="00C65804"/>
    <w:rsid w:val="00CC3D5F"/>
    <w:rsid w:val="00D120FF"/>
    <w:rsid w:val="00D51513"/>
    <w:rsid w:val="00D578E6"/>
    <w:rsid w:val="00D828C8"/>
    <w:rsid w:val="00DA08C8"/>
    <w:rsid w:val="00DA2D5A"/>
    <w:rsid w:val="00DC61DA"/>
    <w:rsid w:val="00DC6E52"/>
    <w:rsid w:val="00DE72B6"/>
    <w:rsid w:val="00E01A6F"/>
    <w:rsid w:val="00E3101D"/>
    <w:rsid w:val="00E51255"/>
    <w:rsid w:val="00E80D5D"/>
    <w:rsid w:val="00E8753E"/>
    <w:rsid w:val="00E91605"/>
    <w:rsid w:val="00E97387"/>
    <w:rsid w:val="00EA1914"/>
    <w:rsid w:val="00EB2DF8"/>
    <w:rsid w:val="00EE0E1C"/>
    <w:rsid w:val="00F029CB"/>
    <w:rsid w:val="00F271CA"/>
    <w:rsid w:val="00FA548D"/>
    <w:rsid w:val="00FB6079"/>
    <w:rsid w:val="00FC0CA2"/>
    <w:rsid w:val="00FD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5:docId w15:val="{E6D64684-F820-4D3C-B3BC-4535174A4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F7931A412849358EEB8737CFC2A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A3209-BC8D-4E62-A2A3-A511438398A3}"/>
      </w:docPartPr>
      <w:docPartBody>
        <w:p w:rsidR="00554241" w:rsidRDefault="006F3DD8" w:rsidP="006F3DD8">
          <w:pPr>
            <w:pStyle w:val="DAF7931A412849358EEB8737CFC2AB0E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C5"/>
    <w:rsid w:val="00554241"/>
    <w:rsid w:val="006F3DD8"/>
    <w:rsid w:val="00BC4231"/>
    <w:rsid w:val="00E9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DD8"/>
    <w:rPr>
      <w:color w:val="808080"/>
    </w:rPr>
  </w:style>
  <w:style w:type="paragraph" w:customStyle="1" w:styleId="CE54FDC5EFC2432BAE480A7EEE1DFD5B">
    <w:name w:val="CE54FDC5EFC2432BAE480A7EEE1DFD5B"/>
  </w:style>
  <w:style w:type="paragraph" w:customStyle="1" w:styleId="DAF7931A412849358EEB8737CFC2AB0E">
    <w:name w:val="DAF7931A412849358EEB8737CFC2AB0E"/>
    <w:rsid w:val="006F3D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2</TotalTime>
  <Pages>1</Pages>
  <Words>245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1729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4</cp:revision>
  <cp:lastPrinted>2023-07-18T22:35:00Z</cp:lastPrinted>
  <dcterms:created xsi:type="dcterms:W3CDTF">2025-02-25T21:36:00Z</dcterms:created>
  <dcterms:modified xsi:type="dcterms:W3CDTF">2025-02-26T20:09:00Z</dcterms:modified>
  <cp:category>SCO Forms</cp:category>
</cp:coreProperties>
</file>